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E0" w:rsidRDefault="007B11E0" w:rsidP="00FF651A"/>
    <w:p w:rsidR="007B11E0" w:rsidRDefault="007B11E0" w:rsidP="00FF651A"/>
    <w:p w:rsidR="00451246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2"/>
          <w:szCs w:val="32"/>
        </w:rPr>
        <w:t>PRESS RELEASE</w:t>
      </w:r>
    </w:p>
    <w:p w:rsidR="00451246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 </w:t>
      </w:r>
    </w:p>
    <w:p w:rsidR="00451246" w:rsidRPr="00180861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80861">
        <w:rPr>
          <w:rFonts w:ascii="Arial" w:hAnsi="Arial" w:cs="Arial"/>
          <w:b/>
          <w:bCs/>
          <w:sz w:val="32"/>
          <w:szCs w:val="32"/>
        </w:rPr>
        <w:t>FOR IMMEDIATE RELEASE</w:t>
      </w:r>
    </w:p>
    <w:p w:rsidR="00451246" w:rsidRPr="00180861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80861">
        <w:rPr>
          <w:rFonts w:ascii="Arial" w:hAnsi="Arial" w:cs="Arial"/>
          <w:sz w:val="32"/>
          <w:szCs w:val="32"/>
        </w:rPr>
        <w:t>Contact: Damon E. Duncan, Chief Executive Officer</w:t>
      </w:r>
    </w:p>
    <w:p w:rsidR="00451246" w:rsidRPr="00180861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80861">
        <w:rPr>
          <w:rFonts w:ascii="Arial" w:hAnsi="Arial" w:cs="Arial"/>
          <w:sz w:val="32"/>
          <w:szCs w:val="32"/>
        </w:rPr>
        <w:t>847.608.4401 (office) or 404.805.4102 (cell)</w:t>
      </w:r>
    </w:p>
    <w:p w:rsidR="00451246" w:rsidRPr="00180861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80861">
        <w:rPr>
          <w:rFonts w:ascii="Arial" w:hAnsi="Arial" w:cs="Arial"/>
          <w:sz w:val="32"/>
          <w:szCs w:val="32"/>
        </w:rPr>
        <w:t> </w:t>
      </w:r>
    </w:p>
    <w:p w:rsidR="00790094" w:rsidRDefault="00790094" w:rsidP="00451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451246" w:rsidRPr="00180861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80861">
        <w:rPr>
          <w:rFonts w:ascii="Arial" w:hAnsi="Arial" w:cs="Arial"/>
          <w:b/>
          <w:bCs/>
          <w:sz w:val="32"/>
          <w:szCs w:val="32"/>
        </w:rPr>
        <w:t>HAE’s Fox River Townhomes Ribbon Cutting Ceremony, Friday, May 5, 2017</w:t>
      </w:r>
    </w:p>
    <w:p w:rsidR="00451246" w:rsidRPr="00180861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861">
        <w:rPr>
          <w:rFonts w:ascii="Arial" w:hAnsi="Arial" w:cs="Arial"/>
          <w:sz w:val="24"/>
          <w:szCs w:val="24"/>
        </w:rPr>
        <w:t> </w:t>
      </w:r>
    </w:p>
    <w:p w:rsidR="00451246" w:rsidRPr="00790094" w:rsidRDefault="00451246" w:rsidP="001471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 xml:space="preserve">Elgin, IL May 3, 2017- In celebration of the </w:t>
      </w:r>
      <w:r w:rsidR="001D00F3" w:rsidRPr="00790094">
        <w:rPr>
          <w:rFonts w:ascii="Arial" w:hAnsi="Arial" w:cs="Arial"/>
          <w:sz w:val="24"/>
          <w:szCs w:val="24"/>
        </w:rPr>
        <w:t>first major</w:t>
      </w:r>
      <w:r w:rsidRPr="00790094">
        <w:rPr>
          <w:rFonts w:ascii="Arial" w:hAnsi="Arial" w:cs="Arial"/>
          <w:sz w:val="24"/>
          <w:szCs w:val="24"/>
        </w:rPr>
        <w:t xml:space="preserve"> rehabilitation </w:t>
      </w:r>
      <w:r w:rsidR="00CE2CC0" w:rsidRPr="00790094">
        <w:rPr>
          <w:rFonts w:ascii="Arial" w:hAnsi="Arial" w:cs="Arial"/>
          <w:sz w:val="24"/>
          <w:szCs w:val="24"/>
        </w:rPr>
        <w:t xml:space="preserve">in over 40 years, </w:t>
      </w:r>
      <w:r w:rsidRPr="00790094">
        <w:rPr>
          <w:rFonts w:ascii="Arial" w:hAnsi="Arial" w:cs="Arial"/>
          <w:sz w:val="24"/>
          <w:szCs w:val="24"/>
        </w:rPr>
        <w:t>The Housing Authority of Elgin is hosting a Ribbon Cutting ceremon</w:t>
      </w:r>
      <w:r w:rsidR="00180861" w:rsidRPr="00790094">
        <w:rPr>
          <w:rFonts w:ascii="Arial" w:hAnsi="Arial" w:cs="Arial"/>
          <w:sz w:val="24"/>
          <w:szCs w:val="24"/>
        </w:rPr>
        <w:t>y at 252 Illinois Court</w:t>
      </w:r>
      <w:r w:rsidRPr="00790094">
        <w:rPr>
          <w:rFonts w:ascii="Arial" w:hAnsi="Arial" w:cs="Arial"/>
          <w:sz w:val="24"/>
          <w:szCs w:val="24"/>
        </w:rPr>
        <w:t>.</w:t>
      </w:r>
      <w:r w:rsidR="00982BB1" w:rsidRPr="00790094">
        <w:rPr>
          <w:rFonts w:ascii="Arial" w:hAnsi="Arial" w:cs="Arial"/>
          <w:sz w:val="24"/>
          <w:szCs w:val="24"/>
        </w:rPr>
        <w:t xml:space="preserve"> </w:t>
      </w:r>
    </w:p>
    <w:p w:rsidR="00451246" w:rsidRPr="00790094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> </w:t>
      </w:r>
    </w:p>
    <w:p w:rsidR="00451246" w:rsidRPr="00790094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>Fox Rive</w:t>
      </w:r>
      <w:r w:rsidR="00180861" w:rsidRPr="00790094">
        <w:rPr>
          <w:rFonts w:ascii="Arial" w:hAnsi="Arial" w:cs="Arial"/>
          <w:sz w:val="24"/>
          <w:szCs w:val="24"/>
        </w:rPr>
        <w:t>r Townhomes features 74 energy-efficient,</w:t>
      </w:r>
      <w:r w:rsidRPr="00790094">
        <w:rPr>
          <w:rFonts w:ascii="Arial" w:hAnsi="Arial" w:cs="Arial"/>
          <w:sz w:val="24"/>
          <w:szCs w:val="24"/>
        </w:rPr>
        <w:t xml:space="preserve"> 1-5 bedroom apartments, graciously designed interiors, </w:t>
      </w:r>
      <w:r w:rsidR="00180861" w:rsidRPr="00790094">
        <w:rPr>
          <w:rFonts w:ascii="Arial" w:hAnsi="Arial" w:cs="Arial"/>
          <w:sz w:val="24"/>
          <w:szCs w:val="24"/>
        </w:rPr>
        <w:t xml:space="preserve">with </w:t>
      </w:r>
      <w:r w:rsidRPr="00790094">
        <w:rPr>
          <w:rFonts w:ascii="Arial" w:hAnsi="Arial" w:cs="Arial"/>
          <w:sz w:val="24"/>
          <w:szCs w:val="24"/>
        </w:rPr>
        <w:t>new dish washers, washers and dryers, ample bicycle and vehicular parking.</w:t>
      </w:r>
      <w:r w:rsidR="00790094" w:rsidRPr="00790094">
        <w:rPr>
          <w:rFonts w:ascii="Arial" w:hAnsi="Arial" w:cs="Arial"/>
          <w:sz w:val="24"/>
          <w:szCs w:val="24"/>
        </w:rPr>
        <w:t xml:space="preserve">  The total development cost for the townhomes is $17.5 million.  The townhomes include: Watch Ct., Wing St., Norman Nelson Court, Elizabeth St., Washington St., and Illinois Ct.</w:t>
      </w:r>
    </w:p>
    <w:p w:rsidR="00451246" w:rsidRPr="00790094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> </w:t>
      </w:r>
    </w:p>
    <w:p w:rsidR="00451246" w:rsidRPr="00790094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>“</w:t>
      </w:r>
      <w:r w:rsidR="00790094" w:rsidRPr="00790094">
        <w:rPr>
          <w:rFonts w:ascii="Arial" w:hAnsi="Arial" w:cs="Arial"/>
          <w:sz w:val="24"/>
          <w:szCs w:val="24"/>
        </w:rPr>
        <w:t>This work is an example of public private partnerships working together to restore neighborhoods.</w:t>
      </w:r>
      <w:r w:rsidRPr="00790094">
        <w:rPr>
          <w:rFonts w:ascii="Arial" w:hAnsi="Arial" w:cs="Arial"/>
          <w:sz w:val="24"/>
          <w:szCs w:val="24"/>
        </w:rPr>
        <w:t>  This project would not have been possible if not for the board of commissione</w:t>
      </w:r>
      <w:r w:rsidR="00790094" w:rsidRPr="00790094">
        <w:rPr>
          <w:rFonts w:ascii="Arial" w:hAnsi="Arial" w:cs="Arial"/>
          <w:sz w:val="24"/>
          <w:szCs w:val="24"/>
        </w:rPr>
        <w:t>rs, our development partner, Bear Development and School District U-46,</w:t>
      </w:r>
      <w:r w:rsidRPr="00790094">
        <w:rPr>
          <w:rFonts w:ascii="Arial" w:hAnsi="Arial" w:cs="Arial"/>
          <w:sz w:val="24"/>
          <w:szCs w:val="24"/>
        </w:rPr>
        <w:t>” said Damon E. Duncan, Chief Executive Officer of the Housing Authority of Elgin.</w:t>
      </w:r>
    </w:p>
    <w:p w:rsidR="00451246" w:rsidRPr="00790094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> </w:t>
      </w:r>
    </w:p>
    <w:p w:rsidR="00451246" w:rsidRPr="00790094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 xml:space="preserve">The event will be held between the hours of 12:00 pm to 1:00 pm, at 252 Illinois Court, Unit 1A, Elgin, IL 60123.  Light refreshments will be served to all guests. For additional information, please contact </w:t>
      </w:r>
      <w:r w:rsidR="005C48F2">
        <w:rPr>
          <w:rFonts w:ascii="Arial" w:hAnsi="Arial" w:cs="Arial"/>
          <w:sz w:val="24"/>
          <w:szCs w:val="24"/>
        </w:rPr>
        <w:t>Damon Duncan at 404-805-4102.</w:t>
      </w:r>
    </w:p>
    <w:p w:rsidR="00451246" w:rsidRPr="00790094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> </w:t>
      </w:r>
    </w:p>
    <w:p w:rsidR="00451246" w:rsidRPr="00790094" w:rsidRDefault="00451246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 xml:space="preserve">About HAE: The Housing Authority of Elgin provides affordable homes and services to more than 1,500 low and moderate-income families, including over 1,100 families housed through the Housing Choice Voucher Program. More information about the Housing Authority of Elgin can be found at </w:t>
      </w:r>
      <w:hyperlink r:id="rId8" w:history="1">
        <w:r w:rsidR="00180861" w:rsidRPr="00790094">
          <w:rPr>
            <w:rStyle w:val="Hyperlink"/>
            <w:rFonts w:ascii="Arial" w:hAnsi="Arial" w:cs="Arial"/>
            <w:sz w:val="24"/>
            <w:szCs w:val="24"/>
          </w:rPr>
          <w:t>www.haelgin.org</w:t>
        </w:r>
      </w:hyperlink>
      <w:r w:rsidRPr="00790094">
        <w:rPr>
          <w:rFonts w:ascii="Arial" w:hAnsi="Arial" w:cs="Arial"/>
          <w:sz w:val="24"/>
          <w:szCs w:val="24"/>
        </w:rPr>
        <w:t>.</w:t>
      </w:r>
    </w:p>
    <w:p w:rsidR="00180861" w:rsidRPr="00790094" w:rsidRDefault="00180861" w:rsidP="004512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11E0" w:rsidRPr="00790094" w:rsidRDefault="00451246" w:rsidP="00180861">
      <w:pPr>
        <w:jc w:val="center"/>
        <w:rPr>
          <w:sz w:val="24"/>
          <w:szCs w:val="24"/>
        </w:rPr>
      </w:pPr>
      <w:r w:rsidRPr="00790094">
        <w:rPr>
          <w:rFonts w:ascii="Arial" w:hAnsi="Arial" w:cs="Arial"/>
          <w:sz w:val="24"/>
          <w:szCs w:val="24"/>
        </w:rPr>
        <w:t>##</w:t>
      </w:r>
      <w:r w:rsidR="00790094">
        <w:rPr>
          <w:rFonts w:ascii="Arial" w:hAnsi="Arial" w:cs="Arial"/>
          <w:sz w:val="24"/>
          <w:szCs w:val="24"/>
        </w:rPr>
        <w:t>##</w:t>
      </w:r>
    </w:p>
    <w:sectPr w:rsidR="007B11E0" w:rsidRPr="00790094" w:rsidSect="0017638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2F" w:rsidRDefault="00B8332F" w:rsidP="009515DE">
      <w:pPr>
        <w:spacing w:after="0" w:line="240" w:lineRule="auto"/>
      </w:pPr>
      <w:r>
        <w:separator/>
      </w:r>
    </w:p>
  </w:endnote>
  <w:endnote w:type="continuationSeparator" w:id="0">
    <w:p w:rsidR="00B8332F" w:rsidRDefault="00B8332F" w:rsidP="0095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C0" w:rsidRPr="003D7614" w:rsidRDefault="00CE2CC0" w:rsidP="009515DE">
    <w:pPr>
      <w:pStyle w:val="Footer"/>
      <w:jc w:val="center"/>
      <w:rPr>
        <w:color w:val="548DD4" w:themeColor="text2" w:themeTint="99"/>
        <w:sz w:val="20"/>
      </w:rPr>
    </w:pPr>
    <w:r>
      <w:rPr>
        <w:noProof/>
        <w:color w:val="548DD4" w:themeColor="text2" w:themeTint="99"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5643474</wp:posOffset>
          </wp:positionH>
          <wp:positionV relativeFrom="paragraph">
            <wp:posOffset>-155945</wp:posOffset>
          </wp:positionV>
          <wp:extent cx="627614" cy="629728"/>
          <wp:effectExtent l="19050" t="0" r="1036" b="0"/>
          <wp:wrapNone/>
          <wp:docPr id="1" name="Picture 0" descr="equal_housing_opportun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_housing_opportunit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67" cy="6302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7614">
      <w:rPr>
        <w:color w:val="548DD4" w:themeColor="text2" w:themeTint="99"/>
        <w:sz w:val="20"/>
      </w:rPr>
      <w:t xml:space="preserve">120 South State Street </w:t>
    </w:r>
    <w:r w:rsidRPr="003D7614">
      <w:rPr>
        <w:rFonts w:cstheme="minorHAnsi"/>
        <w:color w:val="548DD4" w:themeColor="text2" w:themeTint="99"/>
        <w:sz w:val="20"/>
      </w:rPr>
      <w:t>•</w:t>
    </w:r>
    <w:r w:rsidRPr="003D7614">
      <w:rPr>
        <w:color w:val="548DD4" w:themeColor="text2" w:themeTint="99"/>
        <w:sz w:val="20"/>
      </w:rPr>
      <w:t xml:space="preserve"> Elgin, Illinois 60123 </w:t>
    </w:r>
    <w:r w:rsidRPr="003D7614">
      <w:rPr>
        <w:rFonts w:cstheme="minorHAnsi"/>
        <w:color w:val="548DD4" w:themeColor="text2" w:themeTint="99"/>
        <w:sz w:val="20"/>
      </w:rPr>
      <w:t>•</w:t>
    </w:r>
    <w:r w:rsidRPr="003D7614">
      <w:rPr>
        <w:color w:val="548DD4" w:themeColor="text2" w:themeTint="99"/>
        <w:sz w:val="20"/>
      </w:rPr>
      <w:t xml:space="preserve"> 847.742.3853 (P) </w:t>
    </w:r>
    <w:r w:rsidRPr="003D7614">
      <w:rPr>
        <w:rFonts w:cstheme="minorHAnsi"/>
        <w:color w:val="548DD4" w:themeColor="text2" w:themeTint="99"/>
        <w:sz w:val="20"/>
      </w:rPr>
      <w:t>•</w:t>
    </w:r>
    <w:r w:rsidRPr="003D7614">
      <w:rPr>
        <w:color w:val="548DD4" w:themeColor="text2" w:themeTint="99"/>
        <w:sz w:val="20"/>
      </w:rPr>
      <w:t xml:space="preserve"> 847.742.1496 (F)</w:t>
    </w:r>
  </w:p>
  <w:p w:rsidR="00CE2CC0" w:rsidRPr="003D7614" w:rsidRDefault="00CE2CC0" w:rsidP="009515DE">
    <w:pPr>
      <w:pStyle w:val="Footer"/>
      <w:jc w:val="center"/>
      <w:rPr>
        <w:color w:val="548DD4" w:themeColor="text2" w:themeTint="99"/>
        <w:sz w:val="20"/>
      </w:rPr>
    </w:pPr>
    <w:r w:rsidRPr="003D7614">
      <w:rPr>
        <w:color w:val="548DD4" w:themeColor="text2" w:themeTint="99"/>
        <w:sz w:val="20"/>
      </w:rPr>
      <w:t>www.haelgin.o</w:t>
    </w:r>
    <w:r>
      <w:rPr>
        <w:color w:val="548DD4" w:themeColor="text2" w:themeTint="99"/>
        <w:sz w:val="20"/>
      </w:rPr>
      <w:t>r</w:t>
    </w:r>
    <w:r w:rsidRPr="003D7614">
      <w:rPr>
        <w:color w:val="548DD4" w:themeColor="text2" w:themeTint="99"/>
        <w:sz w:val="20"/>
      </w:rPr>
      <w:t>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2F" w:rsidRDefault="00B8332F" w:rsidP="009515DE">
      <w:pPr>
        <w:spacing w:after="0" w:line="240" w:lineRule="auto"/>
      </w:pPr>
      <w:r>
        <w:separator/>
      </w:r>
    </w:p>
  </w:footnote>
  <w:footnote w:type="continuationSeparator" w:id="0">
    <w:p w:rsidR="00B8332F" w:rsidRDefault="00B8332F" w:rsidP="0095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CC0" w:rsidRDefault="00CE2CC0">
    <w:pPr>
      <w:pStyle w:val="Header"/>
    </w:pPr>
    <w:r>
      <w:rPr>
        <w:noProof/>
        <w:color w:val="1F497D" w:themeColor="text2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4986068</wp:posOffset>
              </wp:positionH>
              <wp:positionV relativeFrom="paragraph">
                <wp:posOffset>-103517</wp:posOffset>
              </wp:positionV>
              <wp:extent cx="1353820" cy="1216660"/>
              <wp:effectExtent l="0" t="0" r="17780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216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2CC0" w:rsidRPr="00FA166D" w:rsidRDefault="00CE2CC0" w:rsidP="00FA166D">
                          <w:pPr>
                            <w:spacing w:after="0" w:line="240" w:lineRule="auto"/>
                            <w:rPr>
                              <w:b/>
                              <w:color w:val="0070C0"/>
                              <w:sz w:val="18"/>
                            </w:rPr>
                          </w:pPr>
                          <w:r w:rsidRPr="00FA166D">
                            <w:rPr>
                              <w:b/>
                              <w:color w:val="0070C0"/>
                              <w:sz w:val="18"/>
                            </w:rPr>
                            <w:t>Commissioners</w:t>
                          </w:r>
                        </w:p>
                        <w:p w:rsidR="00CE2CC0" w:rsidRPr="00FA166D" w:rsidRDefault="00CE2CC0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Nuhemi Salazar</w:t>
                          </w:r>
                        </w:p>
                        <w:p w:rsidR="00CE2CC0" w:rsidRDefault="00CE2CC0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FA166D">
                            <w:rPr>
                              <w:sz w:val="18"/>
                            </w:rPr>
                            <w:t>Ruth Stephens</w:t>
                          </w:r>
                        </w:p>
                        <w:p w:rsidR="00CE2CC0" w:rsidRDefault="00CE2CC0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John Steffen</w:t>
                          </w:r>
                        </w:p>
                        <w:p w:rsidR="00CE2CC0" w:rsidRDefault="00CE2CC0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James Wooten</w:t>
                          </w:r>
                        </w:p>
                        <w:p w:rsidR="00CE2CC0" w:rsidRDefault="00CE2CC0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</w:p>
                        <w:p w:rsidR="00CE2CC0" w:rsidRPr="00FA166D" w:rsidRDefault="00CE2CC0" w:rsidP="00FA166D">
                          <w:pPr>
                            <w:spacing w:after="0" w:line="240" w:lineRule="auto"/>
                            <w:rPr>
                              <w:b/>
                              <w:color w:val="0070C0"/>
                              <w:sz w:val="18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18"/>
                            </w:rPr>
                            <w:t>Chief Executive Officer</w:t>
                          </w:r>
                        </w:p>
                        <w:p w:rsidR="00CE2CC0" w:rsidRPr="00FA166D" w:rsidRDefault="00CE2CC0" w:rsidP="00FA166D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Damon E. Duncan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92.6pt;margin-top:-8.1pt;width:106.6pt;height:9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" strokecolor="white [3212]">
              <v:textbox style="mso-fit-shape-to-text:t">
                <w:txbxContent>
                  <w:p w:rsidR="00CE2CC0" w:rsidRPr="00FA166D" w:rsidRDefault="00CE2CC0" w:rsidP="00FA166D">
                    <w:pPr>
                      <w:spacing w:after="0" w:line="240" w:lineRule="auto"/>
                      <w:rPr>
                        <w:b/>
                        <w:color w:val="0070C0"/>
                        <w:sz w:val="18"/>
                      </w:rPr>
                    </w:pPr>
                    <w:r w:rsidRPr="00FA166D">
                      <w:rPr>
                        <w:b/>
                        <w:color w:val="0070C0"/>
                        <w:sz w:val="18"/>
                      </w:rPr>
                      <w:t>Commissioners</w:t>
                    </w:r>
                  </w:p>
                  <w:p w:rsidR="00CE2CC0" w:rsidRPr="00FA166D" w:rsidRDefault="00CE2CC0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Nuhemi Salazar</w:t>
                    </w:r>
                  </w:p>
                  <w:p w:rsidR="00CE2CC0" w:rsidRDefault="00CE2CC0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FA166D">
                      <w:rPr>
                        <w:sz w:val="18"/>
                      </w:rPr>
                      <w:t>Ruth Stephens</w:t>
                    </w:r>
                  </w:p>
                  <w:p w:rsidR="00CE2CC0" w:rsidRDefault="00CE2CC0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John Steffen</w:t>
                    </w:r>
                  </w:p>
                  <w:p w:rsidR="00CE2CC0" w:rsidRDefault="00CE2CC0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James Wooten</w:t>
                    </w:r>
                  </w:p>
                  <w:p w:rsidR="00CE2CC0" w:rsidRDefault="00CE2CC0" w:rsidP="00FA166D">
                    <w:pPr>
                      <w:spacing w:after="0" w:line="240" w:lineRule="auto"/>
                      <w:rPr>
                        <w:sz w:val="18"/>
                      </w:rPr>
                    </w:pPr>
                  </w:p>
                  <w:p w:rsidR="00CE2CC0" w:rsidRPr="00FA166D" w:rsidRDefault="00CE2CC0" w:rsidP="00FA166D">
                    <w:pPr>
                      <w:spacing w:after="0" w:line="240" w:lineRule="auto"/>
                      <w:rPr>
                        <w:b/>
                        <w:color w:val="0070C0"/>
                        <w:sz w:val="18"/>
                      </w:rPr>
                    </w:pPr>
                    <w:r>
                      <w:rPr>
                        <w:b/>
                        <w:color w:val="0070C0"/>
                        <w:sz w:val="18"/>
                      </w:rPr>
                      <w:t>Chief Executive Officer</w:t>
                    </w:r>
                  </w:p>
                  <w:p w:rsidR="00CE2CC0" w:rsidRPr="00FA166D" w:rsidRDefault="00CE2CC0" w:rsidP="00FA166D">
                    <w:pPr>
                      <w:spacing w:after="0" w:line="240" w:lineRule="auto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Damon E. Duncan</w:t>
                    </w:r>
                  </w:p>
                </w:txbxContent>
              </v:textbox>
            </v:shape>
          </w:pict>
        </mc:Fallback>
      </mc:AlternateContent>
    </w:r>
    <w:r w:rsidRPr="009515D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-104775</wp:posOffset>
          </wp:positionV>
          <wp:extent cx="2895600" cy="1028700"/>
          <wp:effectExtent l="19050" t="0" r="0" b="0"/>
          <wp:wrapThrough wrapText="bothSides">
            <wp:wrapPolygon edited="0">
              <wp:start x="-142" y="0"/>
              <wp:lineTo x="-142" y="21200"/>
              <wp:lineTo x="21600" y="21200"/>
              <wp:lineTo x="21600" y="0"/>
              <wp:lineTo x="-142" y="0"/>
            </wp:wrapPolygon>
          </wp:wrapThrough>
          <wp:docPr id="2" name="Picture 0" descr="New Image 1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Image 1 landscape.JPG"/>
                  <pic:cNvPicPr/>
                </pic:nvPicPr>
                <pic:blipFill>
                  <a:blip r:embed="rId1"/>
                  <a:srcRect t="30288" b="34135"/>
                  <a:stretch>
                    <a:fillRect/>
                  </a:stretch>
                </pic:blipFill>
                <pic:spPr>
                  <a:xfrm>
                    <a:off x="0" y="0"/>
                    <a:ext cx="28956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E45"/>
    <w:multiLevelType w:val="hybridMultilevel"/>
    <w:tmpl w:val="7BA6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1"/>
    <w:rsid w:val="000076C0"/>
    <w:rsid w:val="000117E3"/>
    <w:rsid w:val="00047D41"/>
    <w:rsid w:val="00147187"/>
    <w:rsid w:val="0017638F"/>
    <w:rsid w:val="00180861"/>
    <w:rsid w:val="001D00F3"/>
    <w:rsid w:val="002268F0"/>
    <w:rsid w:val="002879F1"/>
    <w:rsid w:val="002B24F7"/>
    <w:rsid w:val="002C0B2E"/>
    <w:rsid w:val="002D47B3"/>
    <w:rsid w:val="003C2485"/>
    <w:rsid w:val="003D7614"/>
    <w:rsid w:val="00451246"/>
    <w:rsid w:val="0050399F"/>
    <w:rsid w:val="00592E57"/>
    <w:rsid w:val="005C48F2"/>
    <w:rsid w:val="00752807"/>
    <w:rsid w:val="00790094"/>
    <w:rsid w:val="007B11E0"/>
    <w:rsid w:val="0084722E"/>
    <w:rsid w:val="008A1126"/>
    <w:rsid w:val="008A5AE2"/>
    <w:rsid w:val="009515DE"/>
    <w:rsid w:val="00976CAD"/>
    <w:rsid w:val="00982BB1"/>
    <w:rsid w:val="009A2473"/>
    <w:rsid w:val="009D77AF"/>
    <w:rsid w:val="00A47B5A"/>
    <w:rsid w:val="00A83EED"/>
    <w:rsid w:val="00B8332F"/>
    <w:rsid w:val="00BE3C21"/>
    <w:rsid w:val="00CA3B43"/>
    <w:rsid w:val="00CE2CC0"/>
    <w:rsid w:val="00D6003B"/>
    <w:rsid w:val="00D95181"/>
    <w:rsid w:val="00E33C31"/>
    <w:rsid w:val="00EA38F1"/>
    <w:rsid w:val="00F544C9"/>
    <w:rsid w:val="00FA166D"/>
    <w:rsid w:val="00FF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E"/>
  </w:style>
  <w:style w:type="paragraph" w:styleId="Footer">
    <w:name w:val="footer"/>
    <w:basedOn w:val="Normal"/>
    <w:link w:val="FooterChar"/>
    <w:uiPriority w:val="99"/>
    <w:unhideWhenUsed/>
    <w:rsid w:val="009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E"/>
  </w:style>
  <w:style w:type="paragraph" w:styleId="ListParagraph">
    <w:name w:val="List Paragraph"/>
    <w:basedOn w:val="Normal"/>
    <w:uiPriority w:val="34"/>
    <w:qFormat/>
    <w:rsid w:val="002879F1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A2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E"/>
  </w:style>
  <w:style w:type="paragraph" w:styleId="Footer">
    <w:name w:val="footer"/>
    <w:basedOn w:val="Normal"/>
    <w:link w:val="FooterChar"/>
    <w:uiPriority w:val="99"/>
    <w:unhideWhenUsed/>
    <w:rsid w:val="00951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E"/>
  </w:style>
  <w:style w:type="paragraph" w:styleId="ListParagraph">
    <w:name w:val="List Paragraph"/>
    <w:basedOn w:val="Normal"/>
    <w:uiPriority w:val="34"/>
    <w:qFormat/>
    <w:rsid w:val="002879F1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9A2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aelgi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Monica Smith</cp:lastModifiedBy>
  <cp:revision>2</cp:revision>
  <cp:lastPrinted>2015-03-24T15:22:00Z</cp:lastPrinted>
  <dcterms:created xsi:type="dcterms:W3CDTF">2017-05-04T11:36:00Z</dcterms:created>
  <dcterms:modified xsi:type="dcterms:W3CDTF">2017-05-04T11:36:00Z</dcterms:modified>
</cp:coreProperties>
</file>